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/>
        <w:rPr>
          <w:rFonts w:hint="eastAsia" w:ascii="Times New Roman" w:hAnsi="Times New Roman" w:eastAsia="黑体"/>
          <w:b w:val="0"/>
          <w:sz w:val="32"/>
          <w:lang w:val="en-US" w:eastAsia="zh-CN"/>
        </w:rPr>
      </w:pPr>
      <w:r>
        <w:rPr>
          <w:rFonts w:hint="default" w:ascii="Times New Roman" w:hAnsi="Times New Roman" w:eastAsia="黑体"/>
          <w:b w:val="0"/>
          <w:sz w:val="32"/>
        </w:rPr>
        <w:t>附件</w:t>
      </w:r>
      <w:r>
        <w:rPr>
          <w:rFonts w:hint="eastAsia" w:ascii="Times New Roman" w:hAnsi="Times New Roman" w:eastAsia="黑体"/>
          <w:b w:val="0"/>
          <w:sz w:val="32"/>
          <w:lang w:val="en-US" w:eastAsia="zh-CN"/>
        </w:rPr>
        <w:t>1</w:t>
      </w:r>
    </w:p>
    <w:p>
      <w:pPr>
        <w:rPr>
          <w:rFonts w:asciiTheme="minorHAnsi" w:hAnsiTheme="minorHAnsi" w:eastAsiaTheme="minorEastAsia"/>
        </w:rPr>
      </w:pPr>
    </w:p>
    <w:p>
      <w:pPr>
        <w:spacing w:line="480" w:lineRule="auto"/>
        <w:ind w:right="28"/>
        <w:jc w:val="center"/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ascii="Times New Roman" w:hAnsi="Times New Roman" w:eastAsia="方正小标宋简体"/>
          <w:kern w:val="0"/>
          <w:sz w:val="44"/>
          <w:szCs w:val="44"/>
        </w:rPr>
        <w:t>2023年职业教育在线精品课程观测指标</w:t>
      </w: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  <w:r>
        <w:rPr>
          <w:rFonts w:ascii="Times New Roman" w:hAnsi="Times New Roman" w:eastAsia="黑体"/>
          <w:kern w:val="0"/>
          <w:sz w:val="28"/>
          <w:szCs w:val="28"/>
        </w:rPr>
        <w:t>（</w:t>
      </w:r>
      <w:r>
        <w:rPr>
          <w:rFonts w:hint="eastAsia" w:ascii="Times New Roman" w:hAnsi="Times New Roman" w:eastAsia="黑体"/>
          <w:kern w:val="0"/>
          <w:sz w:val="28"/>
          <w:szCs w:val="28"/>
          <w:lang w:val="en-US" w:eastAsia="zh-CN"/>
        </w:rPr>
        <w:t>一</w:t>
      </w:r>
      <w:r>
        <w:rPr>
          <w:rFonts w:ascii="Times New Roman" w:hAnsi="Times New Roman" w:eastAsia="黑体"/>
          <w:kern w:val="0"/>
          <w:sz w:val="28"/>
          <w:szCs w:val="28"/>
        </w:rPr>
        <w:t>）评议性指标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329"/>
        <w:gridCol w:w="5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一级指标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二级指标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观测点及要求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授课教师团队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团队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构成与要求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1.团队结构合理，师德师风优良，教学表现力和亲和力强，教学成果积累丰富，教学改革意识强，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数字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素养高。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2.课程负责人应具有副高级及以上职称，具有丰富的教学经验和扎实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专业功底，在本专业领域具有一定影响力，同一课程负责人限牵头申报一门课程。专业课团队主要成员中应有“双师型”教师。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3.专业课“双师型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”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教师及行业企业兼职教师各具特色，团队主要成员须与课程平台显示人员基本一致，配备必要的助理教师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团队教学与建设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1.团队拥有丰富教学经验，开展有关教学研究。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2.团队教学能力突出、教学成果显著，获得有关教学奖励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课程设计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课程定位与目标</w:t>
            </w:r>
          </w:p>
        </w:tc>
        <w:tc>
          <w:tcPr>
            <w:tcW w:w="5911" w:type="dxa"/>
            <w:shd w:val="clear" w:color="auto" w:fill="auto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1.落实立德树人根本任务，符合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相关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highlight w:val="none"/>
                <w:lang w:val="en-US" w:eastAsia="zh-CN"/>
              </w:rPr>
              <w:t>职业教育国家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教学标准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人才培养方案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课程标准要求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，课程性质明确，与前、后接续课程衔接得当。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2.课程目标定位准确、条目清晰、内容具体、可评可测。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3.公共基础课程注重打好科学文化基础、培养学生思想政治素质、学科核心素养；专业（技能）课程注重提升专业能力、掌握专业技能，培养学生职业道德、综合素养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课程结构与内容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1.课程内容组织与安排凸显职业教育类型特征，公共基础课程内容及时反映新知识，体现学科知识与行业（或职业）应用场景的融合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专业（技能）课程对接新产业、新业态、新模式、新职业，反映相关领域新方法、新技术、新工艺、新标准，体现行业企业参与特征，紧贴本专业相关技术领域职业岗位（群）的能力要求。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2.落实课程思政要求，结合不同课程特点、思维方法和价值理念，挖掘课程思政元素，有机融入课程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教学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3.课程内容完整、结构合理、逻辑清晰，学习单元划分合理、衔接有序、教学学时分配合理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课程建设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基本信息与规范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1.课程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基本信息完整，课程页面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应包括课程介绍、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教学团队、教材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选用情况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相关辅助学习材料、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相关职业类证书等信息。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2.课程页面布局合理、信息量适度、色彩搭配协调。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3.导航清晰明确，符号规范。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语言文字、图片、地图等使用符合相关规定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资源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建设与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应用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1.课程资源以自主设计与开发为主，与课程内容相匹配、全覆盖，内在逻辑合理、内容完整精炼，能够满足学校教学和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学习需求，做到能学辅教；体现课程思政建设要求，体现行业发展的前沿技术和最新成果。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2.课程内容丰富、形式多样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原创度高、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质量精良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符合大众审美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，针对各模块知识点或技能点设置对应的授课视频、动画、虚拟仿真、演示文稿等教学资源和测验、作业、考试等教学活动。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3.科学规划在线学习资源，动画、视频、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音频、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虚拟仿真等类型资源一般不少于30%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课程管理与保障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学校在线课程管理制度和机构健全，已出台在线课程教学管理办法，对课程选用、教学、评价、督导和学分认定等进行规范，做到线上与线下课程教学同管理、同要求，有支持在线课程建设和实施的激励制度，提供人员、经费等保障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2.重视知识产权等问题，与院校、企业、团队合作签署的知识产权保障协议（或书面约定）规范严谨、平等互利。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教材选用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lang w:val="en-US" w:eastAsia="zh-CN"/>
              </w:rPr>
              <w:t>规范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</w:rPr>
              <w:t>合理，符合有关规定。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引用资源规范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科学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，符合教学需求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课程实施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教学组织与安排</w:t>
            </w:r>
          </w:p>
        </w:tc>
        <w:tc>
          <w:tcPr>
            <w:tcW w:w="5911" w:type="dxa"/>
            <w:shd w:val="clear" w:color="auto" w:fill="auto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1.围绕学习任务，细化具体教学目标，合理把握教学进度、组织具体教学。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2.教学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设计科学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，恰当进行课程导入，课程重点难点讲授准确全面，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方法恰当，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合理使用案例式、探究式等多种教学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方法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3.出镜教师教学过程中教仪教态自然大方，语言表达清晰、深入浅出，注重教学互动、激发学生学习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主动性、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积极性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教学活动与过程</w:t>
            </w:r>
          </w:p>
        </w:tc>
        <w:tc>
          <w:tcPr>
            <w:tcW w:w="5911" w:type="dxa"/>
            <w:shd w:val="clear" w:color="auto" w:fill="auto"/>
          </w:tcPr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1.各项教学活动完整、有效，教学过程可回溯，关注教与学全过程的信息采集，教学过程材料完整。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合理使用信息技术手段创新教学模式，教学过程突出学生中心，适合在线学习或混合式教学，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体现行动导向教学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，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能够激发学生学习兴趣和潜能。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3.提供在线测试、即时在线反馈、作业提交和批改、网上社区讨论等学习支持服务，促进师生之间、学生之间进行资源共享、问题交流和协作学习，实现师生、生生的深度有效互动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学习考核与评价</w:t>
            </w:r>
          </w:p>
        </w:tc>
        <w:tc>
          <w:tcPr>
            <w:tcW w:w="5911" w:type="dxa"/>
            <w:shd w:val="clear" w:color="auto" w:fill="auto"/>
          </w:tcPr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1.建立多元化学习评价体系，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包括但不限于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结果评价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过程评价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增值评价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综合评价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。</w:t>
            </w:r>
          </w:p>
          <w:p>
            <w:pPr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2.探索基于大数据的信息采集分析，全程记录和跟踪教师的教学和学生学习过程，形成教与学的正向反馈。</w:t>
            </w:r>
          </w:p>
          <w:p>
            <w:pPr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3.课程建设过程中，不断完善课程考核评价机制，有效反思课程建设经验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及时修正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不足，教学诊断改进积极有效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应用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效果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教学效果与反馈</w:t>
            </w:r>
          </w:p>
        </w:tc>
        <w:tc>
          <w:tcPr>
            <w:tcW w:w="5911" w:type="dxa"/>
            <w:vAlign w:val="center"/>
          </w:tcPr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学生适应在线学习方式，可以有效开展个性化学习与合作学习，对课程的参与度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、学习获得感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强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，学习效果好。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2.教师具有较强的信息化教学能力，教学团队配合默契，带动其他教育教学改革取得实质性成果。</w:t>
            </w:r>
          </w:p>
          <w:p>
            <w:pPr>
              <w:pStyle w:val="15"/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3.学生对教师教学以及课程的满意度较高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技术支持与服务</w:t>
            </w:r>
          </w:p>
        </w:tc>
        <w:tc>
          <w:tcPr>
            <w:tcW w:w="5911" w:type="dxa"/>
            <w:vAlign w:val="center"/>
          </w:tcPr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1.各类教学资源应用充分，活跃用户数占课程注册使用人数的比例较高。</w:t>
            </w:r>
          </w:p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2.在线课程教学管理责任有效落实，有效防范在线刷课、替课、刷考、替考行为。</w:t>
            </w:r>
          </w:p>
          <w:p>
            <w:pPr>
              <w:widowControl/>
              <w:numPr>
                <w:ilvl w:val="255"/>
                <w:numId w:val="0"/>
              </w:numP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3.课程平台能够保障信息安全，能够在多种终端上运行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同时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满足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提供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开放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用户身份数据、课程访问数据、学习行为数据以及相关运行数据等监管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</w:pPr>
          </w:p>
        </w:tc>
        <w:tc>
          <w:tcPr>
            <w:tcW w:w="132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课程示范与引领</w:t>
            </w:r>
          </w:p>
        </w:tc>
        <w:tc>
          <w:tcPr>
            <w:tcW w:w="5911" w:type="dxa"/>
          </w:tcPr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1.在教学和课程改革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方面与同类课程相比优势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明显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，具有推广价值。</w:t>
            </w:r>
          </w:p>
          <w:p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2.面向其他院校学生、企业员工和社会学习者开放学习，可供其他院校教师教学引用，用户使用活跃度高，应用效果良好、社会影响力大，认可度高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课程创新</w:t>
            </w:r>
          </w:p>
        </w:tc>
        <w:tc>
          <w:tcPr>
            <w:tcW w:w="724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充分彰显职业教育类型特征，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</w:rPr>
              <w:t>体现专业数字化转型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新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要求，能够较好解决职业教育教学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痛点难点问题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Cs w:val="21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课程与教学改革理念具有原创性、教学实践效果显著，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在落实课程思政、优化教学内容、创新教学模式、改进教学评价、运用信息技术等方面创新明显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Cs w:val="21"/>
              </w:rPr>
              <w:t>能够提供双语教学资源、进行双语教学等</w:t>
            </w:r>
          </w:p>
        </w:tc>
      </w:tr>
    </w:tbl>
    <w:p>
      <w:pPr>
        <w:rPr>
          <w:rFonts w:ascii="Times New Roman" w:hAnsi="Times New Roman" w:eastAsia="黑体"/>
          <w:kern w:val="0"/>
          <w:sz w:val="28"/>
          <w:szCs w:val="28"/>
        </w:rPr>
      </w:pPr>
      <w:r>
        <w:rPr>
          <w:rFonts w:ascii="Times New Roman" w:hAnsi="Times New Roman" w:eastAsia="黑体"/>
          <w:kern w:val="0"/>
          <w:sz w:val="28"/>
          <w:szCs w:val="28"/>
        </w:rPr>
        <w:br w:type="page"/>
      </w: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  <w:r>
        <w:rPr>
          <w:rFonts w:ascii="Times New Roman" w:hAnsi="Times New Roman" w:eastAsia="黑体"/>
          <w:kern w:val="0"/>
          <w:sz w:val="28"/>
          <w:szCs w:val="28"/>
        </w:rPr>
        <w:t>（</w:t>
      </w:r>
      <w:r>
        <w:rPr>
          <w:rFonts w:hint="eastAsia" w:ascii="Times New Roman" w:hAnsi="Times New Roman" w:eastAsia="黑体"/>
          <w:kern w:val="0"/>
          <w:sz w:val="28"/>
          <w:szCs w:val="28"/>
          <w:lang w:val="en-US" w:eastAsia="zh-CN"/>
        </w:rPr>
        <w:t>二</w:t>
      </w:r>
      <w:r>
        <w:rPr>
          <w:rFonts w:ascii="Times New Roman" w:hAnsi="Times New Roman" w:eastAsia="黑体"/>
          <w:kern w:val="0"/>
          <w:sz w:val="28"/>
          <w:szCs w:val="28"/>
        </w:rPr>
        <w:t>）否定性指标</w:t>
      </w:r>
    </w:p>
    <w:tbl>
      <w:tblPr>
        <w:tblStyle w:val="9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3938"/>
        <w:gridCol w:w="3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Cs w:val="21"/>
              </w:rPr>
              <w:t>维度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Cs w:val="21"/>
              </w:rPr>
              <w:t>具体指标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Cs w:val="21"/>
              </w:rPr>
              <w:t>观测点及方式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课程资格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课程与推荐申报类型不符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查看教务系统截图，核实是否是专业人才培养方案的在线课程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开设时间或期数不符合申报要求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查看课程平台（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包括主要开课平台和其他开课平台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）运行情况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和提交的申报材料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，核实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kern w:val="0"/>
                <w:lang w:val="en-US" w:eastAsia="zh-CN"/>
              </w:rPr>
              <w:t>总学时是否不低于</w:t>
            </w:r>
            <w:r>
              <w:rPr>
                <w:rFonts w:hint="default" w:ascii="Times New Roman" w:hAnsi="Times New Roman" w:eastAsia="仿宋_GB2312" w:cs="Times New Roman"/>
                <w:kern w:val="0"/>
              </w:rPr>
              <w:t>32学时</w:t>
            </w:r>
            <w:r>
              <w:rPr>
                <w:rFonts w:hint="eastAsia" w:ascii="Times New Roman" w:hAnsi="Times New Roman" w:eastAsia="仿宋_GB2312" w:cs="Times New Roman"/>
                <w:kern w:val="0"/>
                <w:lang w:val="en-US" w:eastAsia="zh-CN"/>
              </w:rPr>
              <w:t>以及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申报截止日期前是否完成至少两（学）期教学实践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教材选用不合规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查看提交的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材料，核实选用教材是否符合《职业院校教材管理办法》等有关要求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课程基本信息明显不一致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查看教务系统截图，重点比对课程名称、授课教师、学时等有关说明材料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课程线上教学资源、教学活动无法查看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课程含不安全外部链接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课程内容存在政治性、科学性、规范性问题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查看课程内容和有关材料，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核实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是否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存在意识形态问题或科学性问题，是否存在其他重大规范性问题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教师资格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团队成员存在师德师风方面问题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查看“团队成员政治审查意见”以及提交的有关材料是否合规，或举报属实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申报材料</w:t>
            </w: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申报材料造假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查看提交的材料，或举报属实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393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有侵权现象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查看课程内容和有关材料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，或举报属实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平台资格</w:t>
            </w:r>
          </w:p>
        </w:tc>
        <w:tc>
          <w:tcPr>
            <w:tcW w:w="3938" w:type="dxa"/>
            <w:shd w:val="clear" w:color="auto" w:fill="auto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工信部ICP网站备案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公安机关网站备案号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信息安全等级保护证书未达到三级</w:t>
            </w:r>
          </w:p>
        </w:tc>
        <w:tc>
          <w:tcPr>
            <w:tcW w:w="3378" w:type="dxa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查看“提供的课程访问网址”和有关材料，或举报属实</w:t>
            </w:r>
            <w:bookmarkStart w:id="0" w:name="_GoBack"/>
            <w:bookmarkEnd w:id="0"/>
          </w:p>
        </w:tc>
      </w:tr>
    </w:tbl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</w:p>
    <w:p>
      <w:pPr>
        <w:spacing w:line="520" w:lineRule="exact"/>
        <w:ind w:right="26"/>
        <w:jc w:val="center"/>
        <w:rPr>
          <w:rFonts w:ascii="Times New Roman" w:hAnsi="Times New Roman" w:eastAsia="黑体"/>
          <w:kern w:val="0"/>
          <w:sz w:val="28"/>
          <w:szCs w:val="28"/>
        </w:rPr>
      </w:pPr>
    </w:p>
    <w:p>
      <w:pPr>
        <w:rPr>
          <w:rFonts w:ascii="Times New Roman" w:hAnsi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fmt="numberInDash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C1B491-BE85-42EA-AABC-8C530C7BB92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1A82FAA6-5779-4E94-AC9B-FC40B7C819FD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DE93D2B-E64E-4268-BFCA-10697251D9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18A9775-5B67-4124-9CF4-83AE742C07D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BcPHcUBAACbAwAADgAAAGRycy9lMm9Eb2MueG1srVPNjtMwEL4j8Q6W&#10;7zTZHFAVNV2BqkVICJAWHsB1Jo0l/8njNukLwBtw4sKd5+pzMHaS7rJc9sDFmT9/M9/nyeZ2NJqd&#10;IKBytuE3q5IzsNK1yh4a/vXL3as1ZxiFbYV2Fhp+BuS325cvNoOvoXK90y0ERiAW68E3vI/R10WB&#10;sgcjcOU8WEp2LhgRyQ2Hog1iIHSji6osXxeDC60PTgIiRXdTks+I4TmAruuUhJ2TRwM2TqgBtIhE&#10;CXvlkW/ztF0HMn7qOoTIdMOJacwnNSF7n85iuxH1IQjfKzmPIJ4zwhNORihLTa9QOxEFOwb1D5RR&#10;Mjh0XVxJZ4qJSFaEWNyUT7S574WHzIWkRn8VHf8frPx4+hyYahtecWaFoQe//Ph++fn78usbq5I8&#10;g8eaqu491cXxrRtpaZY4UjCxHrtg0pf4MMqTuOeruDBGJtOldbVel5SSlFscwi8ervuA8R04w5LR&#10;8ECvl0UVpw8Yp9KlJHWz7k5pnV9Q278ChDlFIK/AfDsxmSZOVhz340xv79ozsRtoDRpuaes50+8t&#10;qZw2ZjHCYuxnI3VE/+YYaYw8XUKdoIhVcujNMr95v9JSPPZz1cM/tf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HwXDx3FAQAAmw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1ZDllMGI2NDMyMzE3MTc1MzNkNDUzZjg5MGIzYzYifQ=="/>
    <w:docVar w:name="KSO_WPS_MARK_KEY" w:val="cf10db0a-a246-4e5e-956b-53c70147d7ea"/>
  </w:docVars>
  <w:rsids>
    <w:rsidRoot w:val="49CB5D72"/>
    <w:rsid w:val="00011E26"/>
    <w:rsid w:val="00017F47"/>
    <w:rsid w:val="00097966"/>
    <w:rsid w:val="001869BC"/>
    <w:rsid w:val="001E59FC"/>
    <w:rsid w:val="001F6388"/>
    <w:rsid w:val="001F7F44"/>
    <w:rsid w:val="00201AC2"/>
    <w:rsid w:val="00234B53"/>
    <w:rsid w:val="00330846"/>
    <w:rsid w:val="00355335"/>
    <w:rsid w:val="003A0AE7"/>
    <w:rsid w:val="00460FD9"/>
    <w:rsid w:val="00483918"/>
    <w:rsid w:val="004A4E83"/>
    <w:rsid w:val="004A5E9F"/>
    <w:rsid w:val="0054605D"/>
    <w:rsid w:val="0056497F"/>
    <w:rsid w:val="005775B9"/>
    <w:rsid w:val="0062161A"/>
    <w:rsid w:val="00652A0C"/>
    <w:rsid w:val="006F44D3"/>
    <w:rsid w:val="00726BC9"/>
    <w:rsid w:val="007B3C5C"/>
    <w:rsid w:val="00805874"/>
    <w:rsid w:val="0082667E"/>
    <w:rsid w:val="008A3FB6"/>
    <w:rsid w:val="008F6BD0"/>
    <w:rsid w:val="00975AE0"/>
    <w:rsid w:val="00A02D7B"/>
    <w:rsid w:val="00A81EA4"/>
    <w:rsid w:val="00AA4FA5"/>
    <w:rsid w:val="00AC37FE"/>
    <w:rsid w:val="00AF6469"/>
    <w:rsid w:val="00AF7EA9"/>
    <w:rsid w:val="00B06CAA"/>
    <w:rsid w:val="00B3406A"/>
    <w:rsid w:val="00B62F03"/>
    <w:rsid w:val="00BC11A2"/>
    <w:rsid w:val="00BF7BD2"/>
    <w:rsid w:val="00C14755"/>
    <w:rsid w:val="00CB1FC3"/>
    <w:rsid w:val="00CB46C1"/>
    <w:rsid w:val="00CE77F7"/>
    <w:rsid w:val="00D83ADC"/>
    <w:rsid w:val="00DA2A5D"/>
    <w:rsid w:val="00E2285D"/>
    <w:rsid w:val="00E41E2F"/>
    <w:rsid w:val="00F350E0"/>
    <w:rsid w:val="00FA0064"/>
    <w:rsid w:val="00FB53FA"/>
    <w:rsid w:val="020826AC"/>
    <w:rsid w:val="036303A2"/>
    <w:rsid w:val="05300E9B"/>
    <w:rsid w:val="084F74AA"/>
    <w:rsid w:val="0A527A89"/>
    <w:rsid w:val="0B426468"/>
    <w:rsid w:val="0C6F1240"/>
    <w:rsid w:val="0E3A54E8"/>
    <w:rsid w:val="112461CF"/>
    <w:rsid w:val="159F078C"/>
    <w:rsid w:val="176462D0"/>
    <w:rsid w:val="18973ABB"/>
    <w:rsid w:val="18FB0EA9"/>
    <w:rsid w:val="1A9B5E86"/>
    <w:rsid w:val="1D7208BD"/>
    <w:rsid w:val="24C70F69"/>
    <w:rsid w:val="250B1E26"/>
    <w:rsid w:val="25137E21"/>
    <w:rsid w:val="26912C1C"/>
    <w:rsid w:val="27A8172A"/>
    <w:rsid w:val="298507C6"/>
    <w:rsid w:val="2B2226F5"/>
    <w:rsid w:val="37597D2D"/>
    <w:rsid w:val="38B816DE"/>
    <w:rsid w:val="3C5A3EB8"/>
    <w:rsid w:val="3D37325E"/>
    <w:rsid w:val="3E5F72B3"/>
    <w:rsid w:val="406078CC"/>
    <w:rsid w:val="412E2655"/>
    <w:rsid w:val="49CB5D72"/>
    <w:rsid w:val="49DC5046"/>
    <w:rsid w:val="4A630034"/>
    <w:rsid w:val="4CB40BE6"/>
    <w:rsid w:val="4E50267E"/>
    <w:rsid w:val="4F59374B"/>
    <w:rsid w:val="53D74A85"/>
    <w:rsid w:val="5478427C"/>
    <w:rsid w:val="55041AB8"/>
    <w:rsid w:val="5BCF5B83"/>
    <w:rsid w:val="62E63ABE"/>
    <w:rsid w:val="6857614A"/>
    <w:rsid w:val="6C857D33"/>
    <w:rsid w:val="6C86405F"/>
    <w:rsid w:val="72F53670"/>
    <w:rsid w:val="73A1619F"/>
    <w:rsid w:val="73A6416E"/>
    <w:rsid w:val="746F7452"/>
    <w:rsid w:val="7473579E"/>
    <w:rsid w:val="76D66058"/>
    <w:rsid w:val="79782905"/>
    <w:rsid w:val="7C0F6FCD"/>
    <w:rsid w:val="7EE1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19"/>
    <w:qFormat/>
    <w:uiPriority w:val="0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8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9">
    <w:name w:val="批注主题 字符"/>
    <w:basedOn w:val="18"/>
    <w:link w:val="8"/>
    <w:qFormat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20">
    <w:name w:val="页脚 字符"/>
    <w:basedOn w:val="11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2751</Words>
  <Characters>2797</Characters>
  <Lines>19</Lines>
  <Paragraphs>5</Paragraphs>
  <TotalTime>11</TotalTime>
  <ScaleCrop>false</ScaleCrop>
  <LinksUpToDate>false</LinksUpToDate>
  <CharactersWithSpaces>2797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2021-12-06T10:10:00Z</dcterms:created>
  <dc:creator>程智宾</dc:creator>
  <cp:lastModifiedBy>李宇辉</cp:lastModifiedBy>
  <cp:lastPrinted>2023-12-27T00:31:00Z</cp:lastPrinted>
  <dcterms:modified xsi:type="dcterms:W3CDTF">2023-12-28T07:21:40Z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2607C12D33F044F797333805994ADDDA_13</vt:lpwstr>
  </property>
</Properties>
</file>