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6A41" w14:textId="3C65E9FB" w:rsidR="00C11B57" w:rsidRPr="00813759" w:rsidRDefault="00F54627" w:rsidP="00813759">
      <w:pPr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813759">
        <w:rPr>
          <w:rFonts w:ascii="华文中宋" w:eastAsia="华文中宋" w:hAnsi="华文中宋" w:hint="eastAsia"/>
          <w:b/>
          <w:bCs/>
          <w:sz w:val="44"/>
          <w:szCs w:val="44"/>
        </w:rPr>
        <w:t>金课程建设观测点</w:t>
      </w:r>
    </w:p>
    <w:tbl>
      <w:tblPr>
        <w:tblStyle w:val="TableNormal"/>
        <w:tblW w:w="850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524"/>
      </w:tblGrid>
      <w:tr w:rsidR="00F54627" w:rsidRPr="00F37145" w14:paraId="4497B5A6" w14:textId="77777777" w:rsidTr="00652615">
        <w:trPr>
          <w:trHeight w:val="701"/>
        </w:trPr>
        <w:tc>
          <w:tcPr>
            <w:tcW w:w="1980" w:type="dxa"/>
            <w:vAlign w:val="center"/>
          </w:tcPr>
          <w:p w14:paraId="2EF03709" w14:textId="77777777" w:rsidR="00F54627" w:rsidRPr="00F37145" w:rsidRDefault="00F54627" w:rsidP="00F37145">
            <w:pPr>
              <w:spacing w:before="265" w:line="222" w:lineRule="auto"/>
              <w:jc w:val="center"/>
              <w:rPr>
                <w:rFonts w:ascii="仿宋" w:eastAsia="仿宋" w:hAnsi="仿宋" w:cs="黑体" w:hint="eastAsia"/>
                <w:b/>
                <w:bCs/>
                <w:sz w:val="24"/>
                <w:szCs w:val="24"/>
              </w:rPr>
            </w:pPr>
            <w:proofErr w:type="spellStart"/>
            <w:r w:rsidRPr="00F37145">
              <w:rPr>
                <w:rFonts w:ascii="仿宋" w:eastAsia="仿宋" w:hAnsi="仿宋" w:cs="黑体"/>
                <w:b/>
                <w:bCs/>
                <w:spacing w:val="-3"/>
                <w:sz w:val="24"/>
                <w:szCs w:val="24"/>
              </w:rPr>
              <w:t>评议指标</w:t>
            </w:r>
            <w:proofErr w:type="spellEnd"/>
          </w:p>
        </w:tc>
        <w:tc>
          <w:tcPr>
            <w:tcW w:w="6524" w:type="dxa"/>
          </w:tcPr>
          <w:p w14:paraId="507C1E00" w14:textId="77777777" w:rsidR="00F54627" w:rsidRPr="00F37145" w:rsidRDefault="00F54627" w:rsidP="004306BF">
            <w:pPr>
              <w:spacing w:before="266" w:line="222" w:lineRule="auto"/>
              <w:ind w:left="2482"/>
              <w:rPr>
                <w:rFonts w:ascii="仿宋" w:eastAsia="仿宋" w:hAnsi="仿宋" w:cs="黑体" w:hint="eastAsia"/>
                <w:b/>
                <w:bCs/>
                <w:sz w:val="24"/>
                <w:szCs w:val="24"/>
              </w:rPr>
            </w:pPr>
            <w:r w:rsidRPr="00F37145">
              <w:rPr>
                <w:rFonts w:ascii="仿宋" w:eastAsia="仿宋" w:hAnsi="仿宋" w:cs="黑体"/>
                <w:b/>
                <w:bCs/>
                <w:spacing w:val="-2"/>
                <w:sz w:val="24"/>
                <w:szCs w:val="24"/>
              </w:rPr>
              <w:t>观测点及要求</w:t>
            </w:r>
          </w:p>
        </w:tc>
      </w:tr>
      <w:tr w:rsidR="00F54627" w:rsidRPr="00F37145" w14:paraId="5388E7C5" w14:textId="77777777" w:rsidTr="00652615">
        <w:trPr>
          <w:trHeight w:val="1084"/>
        </w:trPr>
        <w:tc>
          <w:tcPr>
            <w:tcW w:w="1980" w:type="dxa"/>
            <w:vAlign w:val="center"/>
          </w:tcPr>
          <w:p w14:paraId="789CA68D" w14:textId="77777777" w:rsidR="00F54627" w:rsidRPr="00F37145" w:rsidRDefault="00F54627" w:rsidP="00652615">
            <w:pPr>
              <w:pStyle w:val="TableText"/>
              <w:spacing w:before="78" w:line="214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2"/>
              </w:rPr>
              <w:t>课程定位与目标</w:t>
            </w:r>
          </w:p>
        </w:tc>
        <w:tc>
          <w:tcPr>
            <w:tcW w:w="6524" w:type="dxa"/>
          </w:tcPr>
          <w:p w14:paraId="06A8AE20" w14:textId="77777777" w:rsidR="00883EE3" w:rsidRPr="00883EE3" w:rsidRDefault="00883EE3" w:rsidP="00883EE3">
            <w:pPr>
              <w:pStyle w:val="TableText"/>
              <w:spacing w:before="82" w:line="277" w:lineRule="auto"/>
              <w:ind w:left="115" w:right="103" w:firstLine="16"/>
              <w:rPr>
                <w:rFonts w:ascii="仿宋" w:eastAsia="仿宋" w:hAnsi="仿宋" w:cs="Times New Roman" w:hint="eastAsia"/>
                <w:spacing w:val="-1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1.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课程设置紧密对接产业链关键环节和企业核心岗位，符合相应专业教学标准、人才培养方案要求，与前、后接续课程衔接得当、逻辑清晰。课程内容对职业岗位能力需求的支撑度明确。</w:t>
            </w:r>
          </w:p>
          <w:p w14:paraId="102CA60B" w14:textId="77777777" w:rsidR="00883EE3" w:rsidRPr="00883EE3" w:rsidRDefault="00883EE3" w:rsidP="00883EE3">
            <w:pPr>
              <w:pStyle w:val="TableText"/>
              <w:spacing w:before="82" w:line="277" w:lineRule="auto"/>
              <w:ind w:left="115" w:right="103" w:firstLine="16"/>
              <w:rPr>
                <w:rFonts w:ascii="仿宋" w:eastAsia="仿宋" w:hAnsi="仿宋" w:cs="Times New Roman" w:hint="eastAsia"/>
                <w:spacing w:val="-1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2.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校企共建课程开发中心，组织企业大师、学校名师、教育专家等共同参与课程开发。</w:t>
            </w:r>
          </w:p>
          <w:p w14:paraId="3755040B" w14:textId="1BEAB21D" w:rsidR="00B8538C" w:rsidRPr="00F37145" w:rsidRDefault="00883EE3" w:rsidP="00883EE3">
            <w:pPr>
              <w:pStyle w:val="TableText"/>
              <w:spacing w:line="208" w:lineRule="auto"/>
              <w:ind w:left="108"/>
              <w:rPr>
                <w:rFonts w:ascii="仿宋" w:eastAsia="仿宋" w:hAnsi="仿宋" w:hint="eastAsia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3.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落实立德树人根本任务，深入挖掘行业领域劳模工匠故事、优秀企业文化、企业创业历程等思政育人元素，将劳模精神、劳动精神、工匠精神系统融入课程教学。课程思政元素融入点不少于5处，形成可展示的思政融入典型案例不少于3个。</w:t>
            </w:r>
          </w:p>
        </w:tc>
      </w:tr>
      <w:tr w:rsidR="00F54627" w:rsidRPr="00F37145" w14:paraId="738F7757" w14:textId="77777777" w:rsidTr="00652615">
        <w:trPr>
          <w:trHeight w:val="2164"/>
        </w:trPr>
        <w:tc>
          <w:tcPr>
            <w:tcW w:w="1980" w:type="dxa"/>
            <w:vAlign w:val="center"/>
          </w:tcPr>
          <w:p w14:paraId="37D70800" w14:textId="77777777" w:rsidR="00F54627" w:rsidRPr="00F37145" w:rsidRDefault="00F54627" w:rsidP="00652615">
            <w:pPr>
              <w:pStyle w:val="TableText"/>
              <w:spacing w:before="78" w:line="214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2"/>
              </w:rPr>
              <w:t>课程结构与内容</w:t>
            </w:r>
          </w:p>
        </w:tc>
        <w:tc>
          <w:tcPr>
            <w:tcW w:w="6524" w:type="dxa"/>
          </w:tcPr>
          <w:p w14:paraId="494DDE3A" w14:textId="77777777" w:rsidR="00883EE3" w:rsidRPr="00883EE3" w:rsidRDefault="00883EE3" w:rsidP="00883EE3">
            <w:pPr>
              <w:pStyle w:val="TableText"/>
              <w:spacing w:before="83" w:line="277" w:lineRule="auto"/>
              <w:ind w:left="116" w:right="36" w:firstLine="15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1.</w:t>
            </w: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ab/>
              <w:t>课程内容的组织与安排应充分体现行业企业参与特征，凸显职业教育类型特色。应精准对接本专业相关技术领域职业岗位（群）的能力要求，以企业典型岗位操作规程和真实项目为载体进行设计。同时，紧跟产业升级与技术迭代动向，及时融入相关领域的新方法、新技术、新工艺、新标准。</w:t>
            </w:r>
          </w:p>
          <w:p w14:paraId="4B5325D2" w14:textId="77777777" w:rsidR="00883EE3" w:rsidRPr="00883EE3" w:rsidRDefault="00883EE3" w:rsidP="00883EE3">
            <w:pPr>
              <w:pStyle w:val="TableText"/>
              <w:spacing w:before="83" w:line="277" w:lineRule="auto"/>
              <w:ind w:left="116" w:right="36" w:firstLine="15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2.</w:t>
            </w: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ab/>
              <w:t>课程内容完整、结构合理，学习单元划分科学、衔接有序，系统推进课程综合化、模块化和项目化建设。教学学时分配合理，申报课程总学时不低于 32 学时。</w:t>
            </w:r>
          </w:p>
          <w:p w14:paraId="6871DF46" w14:textId="2F63C100" w:rsidR="000E79B7" w:rsidRPr="00F37145" w:rsidRDefault="00883EE3" w:rsidP="00883EE3">
            <w:pPr>
              <w:pStyle w:val="TableText"/>
              <w:spacing w:before="1" w:line="242" w:lineRule="auto"/>
              <w:ind w:left="112" w:right="36" w:hanging="4"/>
              <w:rPr>
                <w:rFonts w:ascii="仿宋" w:eastAsia="仿宋" w:hAnsi="仿宋" w:hint="eastAsia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3. 课程内容年度更新率达到30%以上，融入近两年新发布的国家/行业标准、技术工艺不少于5项。同时，对接岗位典型工作任务清单，绘制课程能力图谱。</w:t>
            </w:r>
          </w:p>
        </w:tc>
      </w:tr>
      <w:tr w:rsidR="00F54627" w:rsidRPr="00F37145" w14:paraId="5BA3821D" w14:textId="77777777" w:rsidTr="00652615">
        <w:trPr>
          <w:trHeight w:val="2524"/>
        </w:trPr>
        <w:tc>
          <w:tcPr>
            <w:tcW w:w="1980" w:type="dxa"/>
            <w:vAlign w:val="center"/>
          </w:tcPr>
          <w:p w14:paraId="40D93AFD" w14:textId="77777777" w:rsidR="00F54627" w:rsidRPr="00F37145" w:rsidRDefault="00F54627" w:rsidP="00652615">
            <w:pPr>
              <w:pStyle w:val="TableText"/>
              <w:spacing w:before="78" w:line="215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2"/>
              </w:rPr>
              <w:t>标准完整与规范</w:t>
            </w:r>
          </w:p>
        </w:tc>
        <w:tc>
          <w:tcPr>
            <w:tcW w:w="6524" w:type="dxa"/>
          </w:tcPr>
          <w:p w14:paraId="7AAD0B91" w14:textId="77777777" w:rsidR="00883EE3" w:rsidRPr="00883EE3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hint="eastAsia"/>
                <w:lang w:eastAsia="zh-CN"/>
              </w:rPr>
              <w:t>1</w:t>
            </w: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.</w:t>
            </w: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ab/>
              <w:t>课程标准涵盖内容完整、无缺项漏项，格式规范，体系科学合理，能有效指导课程建设与教学实施，成为教师教学的依据和学生学习的指南。</w:t>
            </w:r>
          </w:p>
          <w:p w14:paraId="5BA1AFD6" w14:textId="77777777" w:rsidR="00883EE3" w:rsidRPr="00883EE3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2.</w:t>
            </w: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ab/>
              <w:t>课程基本信息准确无误，与人才培养方案保持一致。课程目标对专业人才培养目标具有较强的支撑作用。课程定位与前、后接续课程衔接得当。</w:t>
            </w:r>
          </w:p>
          <w:p w14:paraId="64E38FD0" w14:textId="77777777" w:rsidR="00883EE3" w:rsidRPr="00883EE3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3.课程标准体现的课程资源类型丰富、内容多样，能够满足学校教学和学习者学习需求，做到“能学辅教”。</w:t>
            </w:r>
          </w:p>
          <w:p w14:paraId="09110E0F" w14:textId="77777777" w:rsidR="00883EE3" w:rsidRPr="00883EE3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</w:p>
          <w:p w14:paraId="6E5513B6" w14:textId="77777777" w:rsidR="00883EE3" w:rsidRPr="00883EE3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cs="Times New Roman" w:hint="eastAsia"/>
                <w:spacing w:val="-7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4.教材选用合理，严格落实教材“凡选必审”要求。优先选用基于真实生产项目、典型工作任务、工程实践案例等为载体的国家和省级规划教材、校企合作开发教材。</w:t>
            </w:r>
          </w:p>
          <w:p w14:paraId="19AEA2AD" w14:textId="50E22B25" w:rsidR="000E79B7" w:rsidRPr="00F37145" w:rsidRDefault="00883EE3" w:rsidP="00883EE3">
            <w:pPr>
              <w:pStyle w:val="TableText"/>
              <w:spacing w:line="276" w:lineRule="auto"/>
              <w:ind w:left="108"/>
              <w:rPr>
                <w:rFonts w:ascii="仿宋" w:eastAsia="仿宋" w:hAnsi="仿宋" w:hint="eastAsia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7"/>
                <w:lang w:eastAsia="zh-CN"/>
              </w:rPr>
              <w:t>5. 课程标准中明确体现数字化教学资源包的建设要求，建成含微课、虚拟仿真、动画等形式的数字化教学资源包，颗粒化资源不少于20个。</w:t>
            </w:r>
          </w:p>
        </w:tc>
      </w:tr>
      <w:tr w:rsidR="00F54627" w:rsidRPr="00F37145" w14:paraId="43F71338" w14:textId="77777777" w:rsidTr="00652615">
        <w:trPr>
          <w:trHeight w:val="2076"/>
        </w:trPr>
        <w:tc>
          <w:tcPr>
            <w:tcW w:w="1980" w:type="dxa"/>
            <w:vAlign w:val="center"/>
          </w:tcPr>
          <w:p w14:paraId="243A0FD6" w14:textId="77777777" w:rsidR="00F54627" w:rsidRPr="00F37145" w:rsidRDefault="00F54627" w:rsidP="00652615">
            <w:pPr>
              <w:pStyle w:val="TableText"/>
              <w:spacing w:before="78" w:line="214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3"/>
              </w:rPr>
              <w:lastRenderedPageBreak/>
              <w:t>成员构成与要求</w:t>
            </w:r>
          </w:p>
        </w:tc>
        <w:tc>
          <w:tcPr>
            <w:tcW w:w="6524" w:type="dxa"/>
          </w:tcPr>
          <w:p w14:paraId="627E561D" w14:textId="3D5D30BD" w:rsidR="00F54627" w:rsidRPr="00F37145" w:rsidRDefault="00F54627" w:rsidP="004306BF">
            <w:pPr>
              <w:pStyle w:val="TableText"/>
              <w:spacing w:before="221" w:line="277" w:lineRule="auto"/>
              <w:ind w:left="128" w:right="107" w:firstLine="3"/>
              <w:rPr>
                <w:rFonts w:ascii="仿宋" w:eastAsia="仿宋" w:hAnsi="仿宋" w:hint="eastAsia"/>
                <w:lang w:eastAsia="zh-CN"/>
              </w:rPr>
            </w:pPr>
            <w:r w:rsidRPr="00F37145">
              <w:rPr>
                <w:rFonts w:ascii="仿宋" w:eastAsia="仿宋" w:hAnsi="仿宋" w:cs="Times New Roman"/>
                <w:spacing w:val="-1"/>
                <w:lang w:eastAsia="zh-CN"/>
              </w:rPr>
              <w:t>1.</w:t>
            </w:r>
            <w:r w:rsidR="000E79B7" w:rsidRPr="00F37145">
              <w:rPr>
                <w:rFonts w:ascii="仿宋" w:eastAsia="仿宋" w:hAnsi="仿宋" w:hint="eastAsia"/>
                <w:lang w:eastAsia="zh-CN"/>
              </w:rPr>
              <w:t xml:space="preserve"> </w:t>
            </w:r>
            <w:r w:rsidR="000E79B7" w:rsidRPr="00F37145">
              <w:rPr>
                <w:rFonts w:ascii="仿宋" w:eastAsia="仿宋" w:hAnsi="仿宋"/>
                <w:spacing w:val="-1"/>
                <w:lang w:eastAsia="zh-CN"/>
              </w:rPr>
              <w:t>教学团队结构合理，师德师风优良，教学表现力和亲和力强，教学成果积累丰富，教学改革意识强。团队成员须包含来自行业企业一线的技术骨干或工程师</w:t>
            </w:r>
            <w:r w:rsidRPr="00F37145">
              <w:rPr>
                <w:rFonts w:ascii="仿宋" w:eastAsia="仿宋" w:hAnsi="仿宋"/>
                <w:spacing w:val="-2"/>
                <w:lang w:eastAsia="zh-CN"/>
              </w:rPr>
              <w:t>。</w:t>
            </w:r>
          </w:p>
          <w:p w14:paraId="61B8DAD7" w14:textId="77777777" w:rsidR="00F54627" w:rsidRPr="00F37145" w:rsidRDefault="00F54627" w:rsidP="004306BF">
            <w:pPr>
              <w:pStyle w:val="TableText"/>
              <w:spacing w:before="3" w:line="276" w:lineRule="auto"/>
              <w:ind w:left="113" w:right="107" w:hanging="5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cs="Times New Roman"/>
                <w:lang w:eastAsia="zh-CN"/>
              </w:rPr>
              <w:t>2.</w:t>
            </w:r>
            <w:r w:rsidRPr="00F37145">
              <w:rPr>
                <w:rFonts w:ascii="仿宋" w:eastAsia="仿宋" w:hAnsi="仿宋"/>
                <w:lang w:eastAsia="zh-CN"/>
              </w:rPr>
              <w:t>课程负责人应具有高级专业技术职务，具有丰富</w:t>
            </w:r>
            <w:r w:rsidRPr="00F37145">
              <w:rPr>
                <w:rFonts w:ascii="仿宋" w:eastAsia="仿宋" w:hAnsi="仿宋"/>
                <w:spacing w:val="-1"/>
                <w:lang w:eastAsia="zh-CN"/>
              </w:rPr>
              <w:t>的教学经</w:t>
            </w:r>
            <w:r w:rsidRPr="00F37145">
              <w:rPr>
                <w:rFonts w:ascii="仿宋" w:eastAsia="仿宋" w:hAnsi="仿宋"/>
                <w:spacing w:val="-3"/>
                <w:lang w:eastAsia="zh-CN"/>
              </w:rPr>
              <w:t>验和扎实专业功底，在本专业领域具有一定影响力。同一课</w:t>
            </w:r>
            <w:r w:rsidRPr="00F37145">
              <w:rPr>
                <w:rFonts w:ascii="仿宋" w:eastAsia="仿宋" w:hAnsi="仿宋"/>
                <w:spacing w:val="-1"/>
                <w:lang w:eastAsia="zh-CN"/>
              </w:rPr>
              <w:t>程负责人牵头的课程限推荐一门。</w:t>
            </w:r>
          </w:p>
          <w:p w14:paraId="23BA7A6B" w14:textId="69F631B7" w:rsidR="000E79B7" w:rsidRPr="00F37145" w:rsidRDefault="000E79B7" w:rsidP="004306BF">
            <w:pPr>
              <w:pStyle w:val="TableText"/>
              <w:spacing w:before="3" w:line="276" w:lineRule="auto"/>
              <w:ind w:left="113" w:right="107" w:hanging="5"/>
              <w:rPr>
                <w:rFonts w:ascii="仿宋" w:eastAsia="仿宋" w:hAnsi="仿宋" w:hint="eastAsia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3.</w:t>
            </w:r>
            <w:r w:rsidRPr="00F37145">
              <w:rPr>
                <w:rFonts w:ascii="仿宋" w:eastAsia="仿宋" w:hAnsi="仿宋" w:hint="eastAsia"/>
                <w:lang w:eastAsia="zh-CN"/>
              </w:rPr>
              <w:t xml:space="preserve"> </w:t>
            </w:r>
            <w:r w:rsidRPr="00F37145">
              <w:rPr>
                <w:rFonts w:ascii="仿宋" w:eastAsia="仿宋" w:hAnsi="仿宋"/>
                <w:spacing w:val="-1"/>
                <w:lang w:eastAsia="zh-CN"/>
              </w:rPr>
              <w:t>企业专家参与课堂教学学时不少于总课时的20%；“双师型”教师占课程团队比例不低于70%。</w:t>
            </w:r>
            <w:r w:rsidR="00883EE3" w:rsidRPr="00883EE3">
              <w:rPr>
                <w:rFonts w:ascii="仿宋" w:eastAsia="仿宋" w:hAnsi="仿宋"/>
                <w:spacing w:val="-1"/>
                <w:lang w:eastAsia="zh-CN"/>
              </w:rPr>
              <w:t>建有“产教虚拟教研室”，定期开展校企联动的教研活动。</w:t>
            </w:r>
          </w:p>
        </w:tc>
      </w:tr>
      <w:tr w:rsidR="00F54627" w:rsidRPr="00F37145" w14:paraId="4872CEBA" w14:textId="77777777" w:rsidTr="00652615">
        <w:trPr>
          <w:trHeight w:val="2524"/>
        </w:trPr>
        <w:tc>
          <w:tcPr>
            <w:tcW w:w="1980" w:type="dxa"/>
            <w:vAlign w:val="center"/>
          </w:tcPr>
          <w:p w14:paraId="4F9F6A1A" w14:textId="77777777" w:rsidR="00F54627" w:rsidRPr="00F37145" w:rsidRDefault="00F54627" w:rsidP="00652615">
            <w:pPr>
              <w:pStyle w:val="TableText"/>
              <w:spacing w:before="78" w:line="214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2"/>
              </w:rPr>
              <w:t>教学活动与过程</w:t>
            </w:r>
          </w:p>
        </w:tc>
        <w:tc>
          <w:tcPr>
            <w:tcW w:w="6524" w:type="dxa"/>
          </w:tcPr>
          <w:p w14:paraId="1CD5EEA0" w14:textId="77777777" w:rsidR="00883EE3" w:rsidRPr="00883EE3" w:rsidRDefault="00883EE3" w:rsidP="00883EE3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cs="Times New Roman" w:hint="eastAsia"/>
                <w:spacing w:val="-1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1.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构建“学校教室+虚拟课堂+企业车间”的教学空间，适应新时代学生学习方式和成长规律。</w:t>
            </w:r>
          </w:p>
          <w:p w14:paraId="56303A1E" w14:textId="77777777" w:rsidR="00883EE3" w:rsidRPr="00883EE3" w:rsidRDefault="00883EE3" w:rsidP="00883EE3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cs="Times New Roman" w:hint="eastAsia"/>
                <w:spacing w:val="-1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2.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各项教学活动完整、有效，教学过程可回溯，建立学生学习和教师成长数据库，关注教与学全过程的信息采集，教学过程材料完整。</w:t>
            </w:r>
          </w:p>
          <w:p w14:paraId="133265C2" w14:textId="77777777" w:rsidR="00883EE3" w:rsidRPr="00883EE3" w:rsidRDefault="00883EE3" w:rsidP="00883EE3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cs="Times New Roman" w:hint="eastAsia"/>
                <w:spacing w:val="-1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3.</w:t>
            </w: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ab/>
              <w:t>合理使用人工智能、数字孪生等信息技术创新教学模式，激发学生学习兴趣和潜。推行项目教学、案例教学、情境教学、模块化教学等，引导学生自主探究、深度学习。</w:t>
            </w:r>
          </w:p>
          <w:p w14:paraId="5C65CCE8" w14:textId="0F767EF9" w:rsidR="00F54627" w:rsidRPr="00F37145" w:rsidRDefault="00883EE3" w:rsidP="00883EE3">
            <w:pPr>
              <w:pStyle w:val="TableText"/>
              <w:spacing w:line="253" w:lineRule="auto"/>
              <w:ind w:left="119" w:right="107" w:hanging="6"/>
              <w:rPr>
                <w:rFonts w:ascii="仿宋" w:eastAsia="仿宋" w:hAnsi="仿宋" w:hint="eastAsia"/>
                <w:lang w:eastAsia="zh-CN"/>
              </w:rPr>
            </w:pPr>
            <w:r w:rsidRPr="00883EE3">
              <w:rPr>
                <w:rFonts w:ascii="仿宋" w:eastAsia="仿宋" w:hAnsi="仿宋" w:cs="Times New Roman" w:hint="eastAsia"/>
                <w:spacing w:val="-1"/>
                <w:lang w:eastAsia="zh-CN"/>
              </w:rPr>
              <w:t>4.提供充足的学习支持服务，促进师生之间、学生之间进行资源共享、问题交流和协作学习，实现师生、生生的深度有效互动。</w:t>
            </w:r>
          </w:p>
        </w:tc>
      </w:tr>
      <w:tr w:rsidR="00F54627" w:rsidRPr="00F37145" w14:paraId="485A3DF7" w14:textId="77777777" w:rsidTr="00652615">
        <w:trPr>
          <w:trHeight w:val="3694"/>
        </w:trPr>
        <w:tc>
          <w:tcPr>
            <w:tcW w:w="1980" w:type="dxa"/>
            <w:vAlign w:val="center"/>
          </w:tcPr>
          <w:p w14:paraId="7771855E" w14:textId="77777777" w:rsidR="00F54627" w:rsidRPr="00F37145" w:rsidRDefault="00F54627" w:rsidP="00652615">
            <w:pPr>
              <w:pStyle w:val="TableText"/>
              <w:spacing w:before="200" w:line="214" w:lineRule="auto"/>
              <w:jc w:val="center"/>
              <w:rPr>
                <w:rFonts w:ascii="仿宋" w:eastAsia="仿宋" w:hAnsi="仿宋" w:hint="eastAsia"/>
              </w:rPr>
            </w:pPr>
            <w:r w:rsidRPr="00F37145">
              <w:rPr>
                <w:rFonts w:ascii="仿宋" w:eastAsia="仿宋" w:hAnsi="仿宋"/>
                <w:spacing w:val="-4"/>
              </w:rPr>
              <w:lastRenderedPageBreak/>
              <w:t>学习考核与评价</w:t>
            </w:r>
          </w:p>
        </w:tc>
        <w:tc>
          <w:tcPr>
            <w:tcW w:w="6524" w:type="dxa"/>
          </w:tcPr>
          <w:p w14:paraId="6654579A" w14:textId="77777777" w:rsidR="003519C6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1. 建立多元化学习评价体系，不断改进结果评价，强化过程评价，探索增值评价，健全综合评价。评价主体多元，至少包含学校教师、企业导师和学生自评互评。</w:t>
            </w:r>
          </w:p>
          <w:p w14:paraId="4CB19526" w14:textId="77777777" w:rsidR="003519C6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2. 评价内容与课程目标、职业岗位能力要求紧密对接，考核方式科学、合理、可操作。</w:t>
            </w:r>
          </w:p>
          <w:p w14:paraId="59165225" w14:textId="6F01F82E" w:rsidR="000E79B7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3.建立课程教学质量标准，每学期开展不少于1次教学质量分析并形成改进报告；学生课程教学目标达成度不低于85%，学生满意度不低于90%。</w:t>
            </w:r>
          </w:p>
        </w:tc>
      </w:tr>
      <w:tr w:rsidR="003519C6" w:rsidRPr="00F37145" w14:paraId="08A45E8D" w14:textId="77777777" w:rsidTr="00652615">
        <w:trPr>
          <w:trHeight w:val="2414"/>
        </w:trPr>
        <w:tc>
          <w:tcPr>
            <w:tcW w:w="1980" w:type="dxa"/>
            <w:vAlign w:val="center"/>
          </w:tcPr>
          <w:p w14:paraId="014387A2" w14:textId="2CA65C97" w:rsidR="003519C6" w:rsidRPr="00F37145" w:rsidRDefault="003519C6" w:rsidP="00652615">
            <w:pPr>
              <w:pStyle w:val="TableText"/>
              <w:spacing w:before="200" w:line="214" w:lineRule="auto"/>
              <w:jc w:val="center"/>
              <w:rPr>
                <w:rFonts w:ascii="仿宋" w:eastAsia="仿宋" w:hAnsi="仿宋" w:hint="eastAsia"/>
                <w:spacing w:val="-4"/>
              </w:rPr>
            </w:pPr>
            <w:r w:rsidRPr="00F37145">
              <w:rPr>
                <w:rFonts w:ascii="仿宋" w:eastAsia="仿宋" w:hAnsi="仿宋"/>
                <w:spacing w:val="-4"/>
              </w:rPr>
              <w:t>建设成效与辐射</w:t>
            </w:r>
          </w:p>
        </w:tc>
        <w:tc>
          <w:tcPr>
            <w:tcW w:w="6524" w:type="dxa"/>
          </w:tcPr>
          <w:p w14:paraId="782B3E16" w14:textId="4E44E25F" w:rsidR="003519C6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1. 课程教学效果良好，校内外同行、企业专家和学生评价高。</w:t>
            </w:r>
          </w:p>
          <w:p w14:paraId="2DF9C59C" w14:textId="77813461" w:rsidR="003519C6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2. 课程建设经验和模式可复制、可推广，在同类院校或生物技术行指委委员、专委会委员单位中具有示范引领作用。</w:t>
            </w:r>
          </w:p>
          <w:p w14:paraId="16B714C4" w14:textId="32C35816" w:rsidR="003519C6" w:rsidRPr="00F37145" w:rsidRDefault="003519C6" w:rsidP="003519C6">
            <w:pPr>
              <w:pStyle w:val="TableText"/>
              <w:spacing w:before="87" w:line="276" w:lineRule="auto"/>
              <w:ind w:left="112" w:right="107" w:firstLine="19"/>
              <w:rPr>
                <w:rFonts w:ascii="仿宋" w:eastAsia="仿宋" w:hAnsi="仿宋" w:hint="eastAsia"/>
                <w:spacing w:val="-1"/>
                <w:lang w:eastAsia="zh-CN"/>
              </w:rPr>
            </w:pPr>
            <w:r w:rsidRPr="00F37145">
              <w:rPr>
                <w:rFonts w:ascii="仿宋" w:eastAsia="仿宋" w:hAnsi="仿宋" w:hint="eastAsia"/>
                <w:spacing w:val="-1"/>
                <w:lang w:eastAsia="zh-CN"/>
              </w:rPr>
              <w:t>3.课程资源被不少于2所其他院校选用；形成不少于1个具有推广价值的课程建设典型案例。</w:t>
            </w:r>
          </w:p>
        </w:tc>
      </w:tr>
    </w:tbl>
    <w:p w14:paraId="784438CD" w14:textId="77777777" w:rsidR="00F54627" w:rsidRPr="00F54627" w:rsidRDefault="00F54627">
      <w:pPr>
        <w:rPr>
          <w:rFonts w:hint="eastAsia"/>
        </w:rPr>
      </w:pPr>
    </w:p>
    <w:sectPr w:rsidR="00F54627" w:rsidRPr="00F54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EB1B" w14:textId="77777777" w:rsidR="00EA3191" w:rsidRDefault="00EA3191" w:rsidP="00883EE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EC5FB7" w14:textId="77777777" w:rsidR="00EA3191" w:rsidRDefault="00EA3191" w:rsidP="00883EE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1C0B0" w14:textId="77777777" w:rsidR="00EA3191" w:rsidRDefault="00EA3191" w:rsidP="00883EE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D429D90" w14:textId="77777777" w:rsidR="00EA3191" w:rsidRDefault="00EA3191" w:rsidP="00883EE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627"/>
    <w:rsid w:val="000E79B7"/>
    <w:rsid w:val="003519C6"/>
    <w:rsid w:val="004B45E9"/>
    <w:rsid w:val="005A7BFA"/>
    <w:rsid w:val="00652615"/>
    <w:rsid w:val="00813759"/>
    <w:rsid w:val="00883EE3"/>
    <w:rsid w:val="00AE4672"/>
    <w:rsid w:val="00B8538C"/>
    <w:rsid w:val="00C11B57"/>
    <w:rsid w:val="00D60019"/>
    <w:rsid w:val="00D97163"/>
    <w:rsid w:val="00DE487D"/>
    <w:rsid w:val="00EA3191"/>
    <w:rsid w:val="00ED55D1"/>
    <w:rsid w:val="00F37145"/>
    <w:rsid w:val="00F5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5577A"/>
  <w15:chartTrackingRefBased/>
  <w15:docId w15:val="{43E7FE43-5F1E-4BCF-A099-15B85C17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546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4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46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46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46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462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462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462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462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46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546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546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546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5462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546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546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546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546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5462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54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462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546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4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546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46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546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546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546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54627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semiHidden/>
    <w:unhideWhenUsed/>
    <w:qFormat/>
    <w:rsid w:val="00F54627"/>
    <w:rPr>
      <w:rFonts w:ascii="Arial" w:hAnsi="Arial" w:cs="Arial"/>
      <w:snapToGrid w:val="0"/>
      <w:color w:val="000000"/>
      <w:kern w:val="0"/>
      <w:sz w:val="21"/>
      <w:szCs w:val="21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F54627"/>
    <w:pPr>
      <w:widowControl/>
      <w:kinsoku w:val="0"/>
      <w:autoSpaceDE w:val="0"/>
      <w:autoSpaceDN w:val="0"/>
      <w:adjustRightInd w:val="0"/>
      <w:snapToGrid w:val="0"/>
      <w:spacing w:line="240" w:lineRule="auto"/>
      <w:textAlignment w:val="baseline"/>
    </w:pPr>
    <w:rPr>
      <w:rFonts w:ascii="仿宋_GB2312" w:eastAsia="仿宋_GB2312" w:hAnsi="仿宋_GB2312" w:cs="仿宋_GB2312"/>
      <w:noProof/>
      <w:snapToGrid w:val="0"/>
      <w:color w:val="000000"/>
      <w:kern w:val="0"/>
      <w:sz w:val="24"/>
      <w:lang w:eastAsia="en-US"/>
      <w14:ligatures w14:val="none"/>
    </w:rPr>
  </w:style>
  <w:style w:type="paragraph" w:styleId="ae">
    <w:name w:val="header"/>
    <w:basedOn w:val="a"/>
    <w:link w:val="af"/>
    <w:uiPriority w:val="99"/>
    <w:unhideWhenUsed/>
    <w:rsid w:val="00883EE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83EE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83EE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83E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陈红杰</dc:creator>
  <cp:keywords/>
  <dc:description/>
  <cp:lastModifiedBy>陈红杰</cp:lastModifiedBy>
  <cp:revision>8</cp:revision>
  <dcterms:created xsi:type="dcterms:W3CDTF">2026-05-07T01:48:00Z</dcterms:created>
  <dcterms:modified xsi:type="dcterms:W3CDTF">2026-05-20T04:06:00Z</dcterms:modified>
</cp:coreProperties>
</file>